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8"/>
        <w:tblW w:w="14665" w:type="dxa"/>
        <w:tblLook w:val="04A0" w:firstRow="1" w:lastRow="0" w:firstColumn="1" w:lastColumn="0" w:noHBand="0" w:noVBand="1"/>
      </w:tblPr>
      <w:tblGrid>
        <w:gridCol w:w="1525"/>
        <w:gridCol w:w="2880"/>
        <w:gridCol w:w="2970"/>
        <w:gridCol w:w="2880"/>
        <w:gridCol w:w="2880"/>
        <w:gridCol w:w="1530"/>
      </w:tblGrid>
      <w:tr w:rsidR="00E346D7" w:rsidTr="003A29B1">
        <w:trPr>
          <w:trHeight w:val="620"/>
        </w:trPr>
        <w:tc>
          <w:tcPr>
            <w:tcW w:w="1525" w:type="dxa"/>
          </w:tcPr>
          <w:p w:rsidR="00923488" w:rsidRPr="003A29B1" w:rsidRDefault="000C6F48" w:rsidP="003A29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3A29B1">
              <w:rPr>
                <w:b/>
                <w:sz w:val="22"/>
                <w:szCs w:val="22"/>
              </w:rPr>
              <w:t>Suggested</w:t>
            </w:r>
            <w:r w:rsidR="000872CD" w:rsidRPr="003A29B1">
              <w:rPr>
                <w:b/>
                <w:sz w:val="22"/>
                <w:szCs w:val="22"/>
              </w:rPr>
              <w:t xml:space="preserve"> Time per Day</w:t>
            </w:r>
          </w:p>
        </w:tc>
        <w:tc>
          <w:tcPr>
            <w:tcW w:w="2880" w:type="dxa"/>
          </w:tcPr>
          <w:p w:rsidR="00923488" w:rsidRPr="003A29B1" w:rsidRDefault="000872CD" w:rsidP="003A29B1">
            <w:pPr>
              <w:ind w:right="-101"/>
              <w:jc w:val="center"/>
              <w:rPr>
                <w:b/>
                <w:sz w:val="22"/>
                <w:szCs w:val="22"/>
              </w:rPr>
            </w:pPr>
            <w:r w:rsidRPr="003A29B1">
              <w:rPr>
                <w:b/>
                <w:sz w:val="22"/>
                <w:szCs w:val="22"/>
              </w:rPr>
              <w:t>First Quarter</w:t>
            </w:r>
          </w:p>
        </w:tc>
        <w:tc>
          <w:tcPr>
            <w:tcW w:w="2970" w:type="dxa"/>
          </w:tcPr>
          <w:p w:rsidR="00923488" w:rsidRPr="003A29B1" w:rsidRDefault="000872CD" w:rsidP="003A29B1">
            <w:pPr>
              <w:jc w:val="center"/>
              <w:rPr>
                <w:b/>
                <w:sz w:val="22"/>
                <w:szCs w:val="22"/>
              </w:rPr>
            </w:pPr>
            <w:r w:rsidRPr="003A29B1">
              <w:rPr>
                <w:b/>
                <w:sz w:val="22"/>
                <w:szCs w:val="22"/>
              </w:rPr>
              <w:t>Second Quarter</w:t>
            </w:r>
          </w:p>
        </w:tc>
        <w:tc>
          <w:tcPr>
            <w:tcW w:w="2880" w:type="dxa"/>
          </w:tcPr>
          <w:p w:rsidR="00923488" w:rsidRPr="003A29B1" w:rsidRDefault="000872CD" w:rsidP="003A29B1">
            <w:pPr>
              <w:jc w:val="center"/>
              <w:rPr>
                <w:b/>
                <w:sz w:val="22"/>
                <w:szCs w:val="22"/>
              </w:rPr>
            </w:pPr>
            <w:r w:rsidRPr="003A29B1">
              <w:rPr>
                <w:b/>
                <w:sz w:val="22"/>
                <w:szCs w:val="22"/>
              </w:rPr>
              <w:t>Third Quarter</w:t>
            </w:r>
          </w:p>
        </w:tc>
        <w:tc>
          <w:tcPr>
            <w:tcW w:w="2880" w:type="dxa"/>
          </w:tcPr>
          <w:p w:rsidR="00923488" w:rsidRPr="003A29B1" w:rsidRDefault="000872CD" w:rsidP="003A29B1">
            <w:pPr>
              <w:jc w:val="center"/>
              <w:rPr>
                <w:b/>
                <w:sz w:val="22"/>
                <w:szCs w:val="22"/>
              </w:rPr>
            </w:pPr>
            <w:r w:rsidRPr="003A29B1">
              <w:rPr>
                <w:b/>
                <w:sz w:val="22"/>
                <w:szCs w:val="22"/>
              </w:rPr>
              <w:t>Fourth Quarter</w:t>
            </w:r>
          </w:p>
        </w:tc>
        <w:tc>
          <w:tcPr>
            <w:tcW w:w="1530" w:type="dxa"/>
          </w:tcPr>
          <w:p w:rsidR="000872CD" w:rsidRPr="003A29B1" w:rsidRDefault="000872CD" w:rsidP="003A29B1">
            <w:pPr>
              <w:jc w:val="center"/>
              <w:rPr>
                <w:b/>
                <w:sz w:val="22"/>
                <w:szCs w:val="22"/>
              </w:rPr>
            </w:pPr>
            <w:r w:rsidRPr="003A29B1">
              <w:rPr>
                <w:b/>
                <w:sz w:val="22"/>
                <w:szCs w:val="22"/>
              </w:rPr>
              <w:t>Notes</w:t>
            </w:r>
          </w:p>
          <w:p w:rsidR="00923488" w:rsidRPr="003A29B1" w:rsidRDefault="00923488" w:rsidP="003A29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Math Strand (30 to </w:t>
            </w:r>
            <w:r>
              <w:rPr>
                <w:sz w:val="23"/>
                <w:szCs w:val="23"/>
              </w:rPr>
              <w:t>4</w:t>
            </w:r>
            <w:r w:rsidRPr="003A29B1">
              <w:rPr>
                <w:sz w:val="23"/>
                <w:szCs w:val="23"/>
              </w:rPr>
              <w:t>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CTC Math (or Kahn for </w:t>
            </w:r>
            <w:r w:rsidR="00D43F2D">
              <w:rPr>
                <w:sz w:val="23"/>
                <w:szCs w:val="23"/>
              </w:rPr>
              <w:t>questions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CTC Math (or Kahn for </w:t>
            </w:r>
            <w:r w:rsidR="00D43F2D">
              <w:rPr>
                <w:sz w:val="23"/>
                <w:szCs w:val="23"/>
              </w:rPr>
              <w:t>questions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Essentials Math Skills (paper practice)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Essentials Math Skills (paper practice)</w:t>
            </w:r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(programs </w:t>
            </w:r>
            <w:r w:rsidR="00D43F2D">
              <w:rPr>
                <w:sz w:val="23"/>
                <w:szCs w:val="23"/>
              </w:rPr>
              <w:t>draw on one another)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L. Arts Strand (40 to </w:t>
            </w:r>
            <w:r>
              <w:rPr>
                <w:sz w:val="23"/>
                <w:szCs w:val="23"/>
              </w:rPr>
              <w:t>5</w:t>
            </w:r>
            <w:r w:rsidRPr="003A29B1">
              <w:rPr>
                <w:sz w:val="23"/>
                <w:szCs w:val="23"/>
              </w:rPr>
              <w:t>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Language Arts – Good and Beautiful (Geography</w:t>
            </w:r>
            <w:r w:rsidR="00D43F2D">
              <w:rPr>
                <w:sz w:val="23"/>
                <w:szCs w:val="23"/>
              </w:rPr>
              <w:t xml:space="preserve"> focus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Language Arts – Good and Beautiful (Grammar</w:t>
            </w:r>
            <w:r w:rsidR="00D43F2D">
              <w:rPr>
                <w:sz w:val="23"/>
                <w:szCs w:val="23"/>
              </w:rPr>
              <w:t xml:space="preserve"> focus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Language Arts – Good and Beautiful (Writing</w:t>
            </w:r>
            <w:r w:rsidR="00D43F2D">
              <w:rPr>
                <w:sz w:val="23"/>
                <w:szCs w:val="23"/>
              </w:rPr>
              <w:t xml:space="preserve"> focus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Language Arts – Good and Beautiful (Writing</w:t>
            </w:r>
            <w:r w:rsidR="00D43F2D">
              <w:rPr>
                <w:sz w:val="23"/>
                <w:szCs w:val="23"/>
              </w:rPr>
              <w:t xml:space="preserve"> focus</w:t>
            </w:r>
            <w:r w:rsidRPr="003A29B1">
              <w:rPr>
                <w:sz w:val="23"/>
                <w:szCs w:val="23"/>
              </w:rPr>
              <w:t>)</w:t>
            </w:r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(overlaps most of the year)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Science Strand (</w:t>
            </w:r>
            <w:r w:rsidR="00E5347B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  <w:r w:rsidR="00E5347B">
              <w:rPr>
                <w:sz w:val="23"/>
                <w:szCs w:val="23"/>
              </w:rPr>
              <w:t>to</w:t>
            </w:r>
            <w:r>
              <w:rPr>
                <w:sz w:val="23"/>
                <w:szCs w:val="23"/>
              </w:rPr>
              <w:t xml:space="preserve"> </w:t>
            </w:r>
            <w:r w:rsidRPr="003A29B1">
              <w:rPr>
                <w:sz w:val="23"/>
                <w:szCs w:val="23"/>
              </w:rPr>
              <w:t>60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Minecraft Science Coloring and field trip reports</w:t>
            </w:r>
            <w:r w:rsidR="005D2817">
              <w:rPr>
                <w:sz w:val="23"/>
                <w:szCs w:val="23"/>
              </w:rPr>
              <w:t>, Badge Journal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Chemistry Coloring Book and field trip reports</w:t>
            </w:r>
            <w:r w:rsidR="005D2817">
              <w:rPr>
                <w:sz w:val="23"/>
                <w:szCs w:val="23"/>
              </w:rPr>
              <w:t>, Badge Journal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Apologia – Swimming Creatures (various views)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Apologia – Swimming Creatures (various views)</w:t>
            </w:r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(always zoo, nature, etc.)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History Strand (</w:t>
            </w:r>
            <w:r w:rsidR="00E5347B">
              <w:rPr>
                <w:sz w:val="23"/>
                <w:szCs w:val="23"/>
              </w:rPr>
              <w:t xml:space="preserve">15 </w:t>
            </w:r>
            <w:r w:rsidRPr="003A29B1">
              <w:rPr>
                <w:sz w:val="23"/>
                <w:szCs w:val="23"/>
              </w:rPr>
              <w:t xml:space="preserve">to </w:t>
            </w:r>
            <w:r w:rsidR="00D43F2D">
              <w:rPr>
                <w:sz w:val="23"/>
                <w:szCs w:val="23"/>
              </w:rPr>
              <w:t>6</w:t>
            </w:r>
            <w:r w:rsidRPr="003A29B1">
              <w:rPr>
                <w:sz w:val="23"/>
                <w:szCs w:val="23"/>
              </w:rPr>
              <w:t>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History of the World</w:t>
            </w:r>
            <w:r w:rsidRPr="003A29B1">
              <w:rPr>
                <w:sz w:val="23"/>
                <w:szCs w:val="23"/>
              </w:rPr>
              <w:t>, Vol. 2</w:t>
            </w:r>
            <w:r w:rsidR="003728EA">
              <w:rPr>
                <w:sz w:val="23"/>
                <w:szCs w:val="23"/>
              </w:rPr>
              <w:t xml:space="preserve"> (state history by field trips) 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History of the World</w:t>
            </w:r>
            <w:r w:rsidRPr="003A29B1">
              <w:rPr>
                <w:sz w:val="23"/>
                <w:szCs w:val="23"/>
              </w:rPr>
              <w:t>, Vol. 2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Writing on History </w:t>
            </w:r>
            <w:r w:rsidRPr="003A29B1">
              <w:rPr>
                <w:sz w:val="23"/>
                <w:szCs w:val="23"/>
              </w:rPr>
              <w:t>Interests and field trip reports</w:t>
            </w:r>
            <w:r w:rsidR="003728EA">
              <w:rPr>
                <w:sz w:val="23"/>
                <w:szCs w:val="23"/>
              </w:rPr>
              <w:t xml:space="preserve"> (local history by field trips)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Writing on History Interests and field trip</w:t>
            </w:r>
            <w:r w:rsidRPr="003A29B1">
              <w:rPr>
                <w:sz w:val="23"/>
                <w:szCs w:val="23"/>
              </w:rPr>
              <w:t xml:space="preserve"> reports</w:t>
            </w:r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(always museums, etc.)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Foreign Language Strand (15 to 30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Spanish Workbook/Coloring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proofErr w:type="spellStart"/>
            <w:r w:rsidRPr="003A29B1">
              <w:rPr>
                <w:sz w:val="23"/>
                <w:szCs w:val="23"/>
              </w:rPr>
              <w:t>Duolinguo</w:t>
            </w:r>
            <w:proofErr w:type="spellEnd"/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Spanish Workbook/Coloring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proofErr w:type="spellStart"/>
            <w:r w:rsidRPr="003A29B1">
              <w:rPr>
                <w:sz w:val="23"/>
                <w:szCs w:val="23"/>
              </w:rPr>
              <w:t>Duolinguo</w:t>
            </w:r>
            <w:proofErr w:type="spellEnd"/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(always cartoons in Spanish)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Support Strand (20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All About Spelling (next level)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All About Spelling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Vocabulary Picks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Vocabulary Picks</w:t>
            </w:r>
          </w:p>
        </w:tc>
        <w:tc>
          <w:tcPr>
            <w:tcW w:w="1530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(strengthen only)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Reading Strand (20 to 40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Required Reading </w:t>
            </w:r>
            <w:r w:rsidR="000C6F48">
              <w:rPr>
                <w:sz w:val="23"/>
                <w:szCs w:val="23"/>
              </w:rPr>
              <w:t>List</w:t>
            </w:r>
            <w:r w:rsidRPr="003A29B1">
              <w:rPr>
                <w:sz w:val="23"/>
                <w:szCs w:val="23"/>
              </w:rPr>
              <w:t xml:space="preserve">s (esp. from </w:t>
            </w:r>
            <w:r w:rsidR="00777542">
              <w:rPr>
                <w:sz w:val="23"/>
                <w:szCs w:val="23"/>
              </w:rPr>
              <w:t>LA</w:t>
            </w:r>
            <w:r w:rsidRPr="003A29B1">
              <w:rPr>
                <w:sz w:val="23"/>
                <w:szCs w:val="23"/>
              </w:rPr>
              <w:t xml:space="preserve"> Lessons)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Required Reading </w:t>
            </w:r>
            <w:r w:rsidR="000C6F48">
              <w:rPr>
                <w:sz w:val="23"/>
                <w:szCs w:val="23"/>
              </w:rPr>
              <w:t>List</w:t>
            </w:r>
          </w:p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(esp. from Science Lessons)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Required Reading </w:t>
            </w:r>
            <w:r w:rsidR="000C6F48">
              <w:rPr>
                <w:sz w:val="23"/>
                <w:szCs w:val="23"/>
              </w:rPr>
              <w:t>List</w:t>
            </w:r>
          </w:p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(esp. from </w:t>
            </w:r>
            <w:r w:rsidR="00777542">
              <w:rPr>
                <w:sz w:val="23"/>
                <w:szCs w:val="23"/>
              </w:rPr>
              <w:t>History</w:t>
            </w:r>
            <w:r w:rsidRPr="003A29B1">
              <w:rPr>
                <w:sz w:val="23"/>
                <w:szCs w:val="23"/>
              </w:rPr>
              <w:t xml:space="preserve"> Lessons)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 xml:space="preserve">Required Reading </w:t>
            </w:r>
            <w:r w:rsidR="000C6F48">
              <w:rPr>
                <w:sz w:val="23"/>
                <w:szCs w:val="23"/>
              </w:rPr>
              <w:t>List</w:t>
            </w:r>
          </w:p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(esp. Math interests)</w:t>
            </w:r>
          </w:p>
        </w:tc>
        <w:tc>
          <w:tcPr>
            <w:tcW w:w="1530" w:type="dxa"/>
          </w:tcPr>
          <w:p w:rsidR="009E59C6" w:rsidRPr="003A29B1" w:rsidRDefault="000C6F48" w:rsidP="009E59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(overlaps with every subject </w:t>
            </w:r>
            <w:r w:rsidRPr="000C6F48">
              <w:rPr>
                <w:sz w:val="23"/>
                <w:szCs w:val="23"/>
              </w:rPr>
              <w:sym w:font="Wingdings" w:char="F04A"/>
            </w:r>
            <w:r>
              <w:rPr>
                <w:sz w:val="23"/>
                <w:szCs w:val="23"/>
              </w:rPr>
              <w:t>)</w:t>
            </w:r>
          </w:p>
        </w:tc>
      </w:tr>
      <w:tr w:rsidR="009E59C6" w:rsidTr="00FD3600">
        <w:trPr>
          <w:trHeight w:hRule="exact" w:val="864"/>
        </w:trPr>
        <w:tc>
          <w:tcPr>
            <w:tcW w:w="1525" w:type="dxa"/>
          </w:tcPr>
          <w:p w:rsidR="009E59C6" w:rsidRPr="003A29B1" w:rsidRDefault="009E59C6" w:rsidP="009E59C6">
            <w:pPr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Personal Growth (20 min)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Devotional Choice or Life Questions</w:t>
            </w:r>
          </w:p>
        </w:tc>
        <w:tc>
          <w:tcPr>
            <w:tcW w:w="297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Devotional Choice or Life Questions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Devotional Choice or Life Questions</w:t>
            </w:r>
          </w:p>
        </w:tc>
        <w:tc>
          <w:tcPr>
            <w:tcW w:w="2880" w:type="dxa"/>
          </w:tcPr>
          <w:p w:rsidR="009E59C6" w:rsidRPr="003A29B1" w:rsidRDefault="009E59C6" w:rsidP="009E59C6">
            <w:pPr>
              <w:ind w:right="-101"/>
              <w:jc w:val="center"/>
              <w:rPr>
                <w:sz w:val="23"/>
                <w:szCs w:val="23"/>
              </w:rPr>
            </w:pPr>
            <w:r w:rsidRPr="003A29B1">
              <w:rPr>
                <w:sz w:val="23"/>
                <w:szCs w:val="23"/>
              </w:rPr>
              <w:t>Devotional Choice or Life Questions</w:t>
            </w:r>
          </w:p>
        </w:tc>
        <w:tc>
          <w:tcPr>
            <w:tcW w:w="1530" w:type="dxa"/>
          </w:tcPr>
          <w:p w:rsidR="009E59C6" w:rsidRPr="003A29B1" w:rsidRDefault="000C6F48" w:rsidP="009E59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(usually reading but anything)</w:t>
            </w:r>
          </w:p>
        </w:tc>
      </w:tr>
    </w:tbl>
    <w:p w:rsidR="000872CD" w:rsidRPr="002F5127" w:rsidRDefault="00E346D7" w:rsidP="003A29B1">
      <w:pPr>
        <w:jc w:val="center"/>
        <w:rPr>
          <w:b/>
          <w:sz w:val="28"/>
          <w:szCs w:val="28"/>
        </w:rPr>
      </w:pPr>
      <w:bookmarkStart w:id="0" w:name="_GoBack"/>
      <w:r w:rsidRPr="002F5127">
        <w:rPr>
          <w:b/>
          <w:sz w:val="28"/>
          <w:szCs w:val="28"/>
        </w:rPr>
        <w:t xml:space="preserve">Block Scheduling for </w:t>
      </w:r>
      <w:r w:rsidR="001541BF" w:rsidRPr="002F5127">
        <w:rPr>
          <w:b/>
          <w:sz w:val="28"/>
          <w:szCs w:val="28"/>
        </w:rPr>
        <w:t>Homeschoolers with Real Lives</w:t>
      </w:r>
      <w:bookmarkEnd w:id="0"/>
      <w:r w:rsidR="001541BF" w:rsidRPr="002F5127">
        <w:rPr>
          <w:b/>
          <w:sz w:val="28"/>
          <w:szCs w:val="28"/>
        </w:rPr>
        <w:t xml:space="preserve"> </w:t>
      </w:r>
      <w:r w:rsidR="001541BF" w:rsidRPr="002F5127">
        <w:rPr>
          <w:b/>
          <w:sz w:val="28"/>
          <w:szCs w:val="28"/>
        </w:rPr>
        <w:sym w:font="Wingdings" w:char="F04A"/>
      </w:r>
    </w:p>
    <w:p w:rsidR="002F5127" w:rsidRDefault="002F5127" w:rsidP="003A29B1">
      <w:pPr>
        <w:jc w:val="center"/>
        <w:rPr>
          <w:sz w:val="28"/>
          <w:szCs w:val="28"/>
        </w:rPr>
      </w:pPr>
      <w:r>
        <w:rPr>
          <w:sz w:val="28"/>
          <w:szCs w:val="28"/>
        </w:rPr>
        <w:t>Fourth Grade Shenanigans (or any ‘grade’ really)</w:t>
      </w:r>
    </w:p>
    <w:p w:rsidR="00D43F2D" w:rsidRDefault="00D43F2D" w:rsidP="003A29B1">
      <w:pPr>
        <w:jc w:val="center"/>
        <w:rPr>
          <w:sz w:val="28"/>
          <w:szCs w:val="28"/>
        </w:rPr>
      </w:pPr>
    </w:p>
    <w:p w:rsidR="00FD3600" w:rsidRDefault="00FD3600" w:rsidP="003A29B1">
      <w:pPr>
        <w:jc w:val="center"/>
      </w:pPr>
    </w:p>
    <w:p w:rsidR="00777542" w:rsidRPr="00777542" w:rsidRDefault="000C6F48" w:rsidP="003A29B1">
      <w:pPr>
        <w:jc w:val="center"/>
      </w:pPr>
      <w:r w:rsidRPr="00777542">
        <w:t>*</w:t>
      </w:r>
      <w:r w:rsidR="003A29B1" w:rsidRPr="00777542">
        <w:t>Time per day fluctuates based on interest, family needs, and if it is a focus</w:t>
      </w:r>
      <w:r w:rsidR="009E59C6" w:rsidRPr="00777542">
        <w:t>ed strand for that quarter.</w:t>
      </w:r>
      <w:r w:rsidRPr="00777542">
        <w:t xml:space="preserve"> Math and LA are always focused</w:t>
      </w:r>
      <w:r w:rsidR="00E5347B" w:rsidRPr="00777542">
        <w:t xml:space="preserve">. Science and History each get long and short times but not long during the same quarter, giving more time for projects and experiments. </w:t>
      </w:r>
    </w:p>
    <w:p w:rsidR="00777542" w:rsidRPr="00777542" w:rsidRDefault="00777542" w:rsidP="003A29B1">
      <w:pPr>
        <w:jc w:val="center"/>
      </w:pPr>
    </w:p>
    <w:p w:rsidR="003E6F91" w:rsidRPr="00777542" w:rsidRDefault="00E5347B" w:rsidP="003A29B1">
      <w:pPr>
        <w:jc w:val="center"/>
      </w:pPr>
      <w:r w:rsidRPr="00777542">
        <w:t xml:space="preserve">Four to six hours </w:t>
      </w:r>
      <w:r w:rsidR="00FD3600" w:rsidRPr="00777542">
        <w:t xml:space="preserve">of student-led and intentional learning </w:t>
      </w:r>
      <w:r w:rsidR="005D2817">
        <w:t xml:space="preserve">on </w:t>
      </w:r>
      <w:r w:rsidR="00FD3600" w:rsidRPr="00777542">
        <w:t xml:space="preserve">two to </w:t>
      </w:r>
      <w:r w:rsidR="005D2817">
        <w:t>four</w:t>
      </w:r>
      <w:r w:rsidR="00FD3600" w:rsidRPr="00777542">
        <w:t xml:space="preserve"> days weekly depending on our travel plans</w:t>
      </w:r>
      <w:r w:rsidR="005D2817">
        <w:t xml:space="preserve">, field trips, </w:t>
      </w:r>
      <w:r w:rsidR="00FD3600" w:rsidRPr="00777542">
        <w:t>family needs</w:t>
      </w:r>
      <w:r w:rsidR="005D2817">
        <w:t>, and student interests</w:t>
      </w:r>
      <w:r w:rsidR="00FD3600" w:rsidRPr="00777542">
        <w:t xml:space="preserve"> (960 to </w:t>
      </w:r>
      <w:r w:rsidR="00777542" w:rsidRPr="00777542">
        <w:t>5</w:t>
      </w:r>
      <w:r w:rsidR="00FD3600" w:rsidRPr="00777542">
        <w:t>,</w:t>
      </w:r>
      <w:r w:rsidR="00777542" w:rsidRPr="00777542">
        <w:t>84</w:t>
      </w:r>
      <w:r w:rsidR="00FD3600" w:rsidRPr="00777542">
        <w:t xml:space="preserve">0 </w:t>
      </w:r>
      <w:r w:rsidR="00FD3600" w:rsidRPr="00777542">
        <w:sym w:font="Wingdings" w:char="F04A"/>
      </w:r>
      <w:r w:rsidR="00FD3600" w:rsidRPr="00777542">
        <w:t xml:space="preserve"> hours for the year). </w:t>
      </w:r>
    </w:p>
    <w:sectPr w:rsidR="003E6F91" w:rsidRPr="00777542" w:rsidSect="00E346D7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4"/>
    <w:rsid w:val="000119E4"/>
    <w:rsid w:val="000872CD"/>
    <w:rsid w:val="000C6F48"/>
    <w:rsid w:val="001541BF"/>
    <w:rsid w:val="002F5127"/>
    <w:rsid w:val="003728EA"/>
    <w:rsid w:val="003A29B1"/>
    <w:rsid w:val="003B4066"/>
    <w:rsid w:val="003E6F91"/>
    <w:rsid w:val="004C1AD8"/>
    <w:rsid w:val="004E044D"/>
    <w:rsid w:val="00515D3A"/>
    <w:rsid w:val="005D2817"/>
    <w:rsid w:val="0070522D"/>
    <w:rsid w:val="00777542"/>
    <w:rsid w:val="007B7E33"/>
    <w:rsid w:val="00923488"/>
    <w:rsid w:val="009A11A5"/>
    <w:rsid w:val="009E59C6"/>
    <w:rsid w:val="00D43F2D"/>
    <w:rsid w:val="00E346D7"/>
    <w:rsid w:val="00E5347B"/>
    <w:rsid w:val="00FC35B5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EB2A"/>
  <w15:chartTrackingRefBased/>
  <w15:docId w15:val="{42E6DA1A-174B-634B-84FE-4C6A0A2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Wilkins</dc:creator>
  <cp:keywords/>
  <dc:description/>
  <cp:lastModifiedBy>Jamie Wilkins</cp:lastModifiedBy>
  <cp:revision>1</cp:revision>
  <dcterms:created xsi:type="dcterms:W3CDTF">2020-02-04T18:53:00Z</dcterms:created>
  <dcterms:modified xsi:type="dcterms:W3CDTF">2020-02-04T23:19:00Z</dcterms:modified>
</cp:coreProperties>
</file>